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333210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edd4985-c29e-494d-8ad1-4bd90a83a26c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  <w:bookmarkEnd w:id="1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bdd78a7-6eff-44c5-be48-12eb425418d7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Сарпинского РМО РК</w:t>
      </w:r>
      <w:bookmarkEnd w:id="2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"Садовская СОШ № 1"</w:t>
      </w: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87B" w:rsidRPr="0080187B" w:rsidTr="00361915">
        <w:tc>
          <w:tcPr>
            <w:tcW w:w="3114" w:type="dxa"/>
          </w:tcPr>
          <w:p w:rsidR="0080187B" w:rsidRPr="00035389" w:rsidRDefault="0080187B" w:rsidP="008018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учителей гуманитарного цикла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87B" w:rsidRPr="00035389" w:rsidRDefault="0080187B" w:rsidP="0080187B">
            <w:pPr>
              <w:tabs>
                <w:tab w:val="left" w:pos="37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Оросова Л.А.</w:t>
            </w:r>
          </w:p>
          <w:p w:rsidR="0080187B" w:rsidRDefault="0080187B" w:rsidP="00801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 от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 августа   2023 г.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87B" w:rsidRPr="00035389" w:rsidRDefault="0080187B" w:rsidP="00801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Маштакова А.А.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от «___» августа </w:t>
            </w: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87B" w:rsidRPr="00035389" w:rsidRDefault="0080187B" w:rsidP="00801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Г.А.</w:t>
            </w:r>
          </w:p>
          <w:p w:rsidR="0080187B" w:rsidRDefault="0080187B" w:rsidP="00801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 от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августа   2023 г.</w:t>
            </w:r>
          </w:p>
          <w:p w:rsidR="0080187B" w:rsidRPr="00035389" w:rsidRDefault="0080187B" w:rsidP="00801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361915">
      <w:pPr>
        <w:spacing w:after="0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61915">
        <w:rPr>
          <w:rFonts w:ascii="Times New Roman" w:hAnsi="Times New Roman"/>
          <w:color w:val="000000"/>
          <w:sz w:val="24"/>
          <w:szCs w:val="24"/>
        </w:rPr>
        <w:t>ID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751223)</w:t>
      </w: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5E40B5" w:rsidRPr="00361915" w:rsidRDefault="0036191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5E40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E40B5" w:rsidRPr="00361915" w:rsidRDefault="00361915">
      <w:pPr>
        <w:spacing w:after="0"/>
        <w:ind w:left="120"/>
        <w:jc w:val="center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4afdeebf-75fd-4414-ae94-ed25ad6ca259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Садовое</w:t>
      </w:r>
      <w:bookmarkEnd w:id="3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9ae5d1a-7fa5-48c7-ad03-4854c3714f92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333213"/>
      <w:bookmarkEnd w:id="0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 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содержании программы выделяются три сквозные линии: «Язык и речь.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речи», «Речь. Речевое общение.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Текст», «Функциональная стилистика. Культура речи».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5E40B5" w:rsidRPr="00361915" w:rsidRDefault="0036191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5E40B5" w:rsidRDefault="005E40B5">
      <w:pPr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333211"/>
      <w:bookmarkEnd w:id="5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«РУССКИЙ ЯЗЫК»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Язык как знаковая система. Основные функции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Язык и культура.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Система языка, её устройство, функционирование.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Культура речи как раздел лингвистики.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Языковая норма, её основные признаки и функции.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Качества хорошей речи.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Комплексный словарь.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Иноязычные слова и их употребление. Лексическая сочетаемость. Тавтология. Плеоназм.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употребления.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Фразеология русского языка (повторение, обобщение). Крылатые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 и словообразование. Словообразовательные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Морфологические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имён существительных: форм рода, числа, падежа.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количественных, порядковых и собирательных числительных.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себя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Орфографические правила. Правописание гласных и согласных в корне.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Употребление разделительных ъ и ь.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приставок. Буквы ы – и после приставок.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н и нн в словах различных частей речи.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не и ни.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Правописание окончаний имён существительных, имён прилагательных и глаголов.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Слитное, дефисное и раздельное написание слов.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Речь как деятельность. Виды речевой деятельности (повторение, обобщение).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Текст, его основные признаки (повторение, обобщение).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Логико-смысловые отношения между предложениями в тексте (общее представление).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План. Тезисы. Конспект. Реферат. Аннотация.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Отзыв. Рецензия.</w:t>
      </w:r>
    </w:p>
    <w:p w:rsidR="005E40B5" w:rsidRPr="0080187B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статья, реферат, словарь, справочник, учебник и учебное пособие, лекция, доклад и другие (обзор).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(обзор).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5E40B5" w:rsidRDefault="005E40B5">
      <w:pPr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333212"/>
      <w:bookmarkStart w:id="8" w:name="_GoBack"/>
      <w:bookmarkEnd w:id="6"/>
      <w:bookmarkEnd w:id="8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36191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E40B5" w:rsidRPr="00361915" w:rsidRDefault="0036191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5E40B5" w:rsidRPr="00361915" w:rsidRDefault="003619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E40B5" w:rsidRPr="00361915" w:rsidRDefault="003619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5E40B5" w:rsidRPr="00361915" w:rsidRDefault="0036191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5E40B5" w:rsidRPr="00361915" w:rsidRDefault="003619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E40B5" w:rsidRPr="00361915" w:rsidRDefault="003619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норм этичного поведения;</w:t>
      </w:r>
    </w:p>
    <w:p w:rsidR="005E40B5" w:rsidRPr="00361915" w:rsidRDefault="003619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40B5" w:rsidRPr="00361915" w:rsidRDefault="003619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5E40B5" w:rsidRPr="00361915" w:rsidRDefault="0036191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5E40B5" w:rsidRPr="00361915" w:rsidRDefault="003619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40B5" w:rsidRPr="00361915" w:rsidRDefault="003619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E40B5" w:rsidRPr="00361915" w:rsidRDefault="003619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5E40B5" w:rsidRPr="00361915" w:rsidRDefault="0036191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5E40B5" w:rsidRPr="00361915" w:rsidRDefault="003619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E40B5" w:rsidRPr="00361915" w:rsidRDefault="003619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E40B5" w:rsidRPr="00361915" w:rsidRDefault="0036191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5E40B5" w:rsidRPr="00361915" w:rsidRDefault="003619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E40B5" w:rsidRPr="00361915" w:rsidRDefault="003619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5E40B5" w:rsidRPr="00361915" w:rsidRDefault="003619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5E40B5" w:rsidRPr="00361915" w:rsidRDefault="0036191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5E40B5" w:rsidRPr="00361915" w:rsidRDefault="0036191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E40B5" w:rsidRPr="00361915" w:rsidRDefault="0036191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E40B5" w:rsidRPr="00361915" w:rsidRDefault="0036191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E40B5" w:rsidRPr="00361915" w:rsidRDefault="0036191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5E40B5" w:rsidRPr="00361915" w:rsidRDefault="0036191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E40B5" w:rsidRPr="00361915" w:rsidRDefault="0036191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E40B5" w:rsidRPr="00361915" w:rsidRDefault="0036191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5E40B5" w:rsidRPr="00361915" w:rsidRDefault="0036191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5E40B5" w:rsidRPr="00361915" w:rsidRDefault="0036191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5E40B5" w:rsidRPr="00361915" w:rsidRDefault="0036191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E40B5" w:rsidRPr="00361915" w:rsidRDefault="0036191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5E40B5" w:rsidRPr="00361915" w:rsidRDefault="0036191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5E40B5" w:rsidRPr="00361915" w:rsidRDefault="0036191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5E40B5" w:rsidRPr="00361915" w:rsidRDefault="0036191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5E40B5" w:rsidRPr="00361915" w:rsidRDefault="0036191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40B5" w:rsidRPr="00361915" w:rsidRDefault="0036191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5E40B5" w:rsidRPr="00361915" w:rsidRDefault="0036191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E40B5" w:rsidRPr="00361915" w:rsidRDefault="0036191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40B5" w:rsidRPr="00361915" w:rsidRDefault="0036191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5E40B5" w:rsidRPr="00361915" w:rsidRDefault="0036191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5E40B5" w:rsidRPr="00361915" w:rsidRDefault="0036191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5E40B5" w:rsidRPr="00361915" w:rsidRDefault="0036191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5E40B5" w:rsidRPr="00361915" w:rsidRDefault="0036191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выбор, уметь аргументировать его, брать ответственность за результаты выбора;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61915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5E40B5" w:rsidRPr="00361915" w:rsidRDefault="0036191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5E40B5" w:rsidRPr="00361915" w:rsidRDefault="0036191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5E40B5" w:rsidRPr="00361915" w:rsidRDefault="0036191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E40B5" w:rsidRPr="00361915" w:rsidRDefault="0036191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E40B5" w:rsidRPr="00361915" w:rsidRDefault="0036191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E40B5" w:rsidRPr="00361915" w:rsidRDefault="0036191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5E40B5" w:rsidRPr="00361915" w:rsidRDefault="0036191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E40B5" w:rsidRPr="00361915" w:rsidRDefault="005E40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</w:t>
      </w: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комментировать фразеологизмы с точки зрения отражения в них истории и культуры народа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культуре речи как разделе лингвистики.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языковой норме, её видах.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русского языка в учебной деятельности.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фонетический анализ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фонетики в тексте.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орфоэпический словарь.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лексический анализ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лексики.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лексические нормы.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 и словообразование. Словообразовательные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морфемный и словообразовательный анализ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словообразовательный словарь.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Морфологические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морфологический анализ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Определять особенности употребления в тексте слов разных частей речи.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морфологические нормы.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словарь грамматических трудностей, справочники.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орфографии.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орфографические словари.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Употреблять языковые средства с учётом речевой ситуации.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(подтекстовую) информацию текстов, воспринимаемых зрительно и (или) на слух.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словари грамматических трудностей, справочники.</w:t>
      </w:r>
    </w:p>
    <w:p w:rsidR="005E40B5" w:rsidRPr="0080187B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187B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E40B5" w:rsidRPr="00361915" w:rsidRDefault="003619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5E40B5" w:rsidRPr="00361915" w:rsidRDefault="005E40B5">
      <w:pPr>
        <w:rPr>
          <w:sz w:val="24"/>
          <w:szCs w:val="24"/>
          <w:lang w:val="ru-RU"/>
        </w:rPr>
        <w:sectPr w:rsidR="005E40B5" w:rsidRPr="00361915">
          <w:pgSz w:w="11906" w:h="16383"/>
          <w:pgMar w:top="1134" w:right="850" w:bottom="1134" w:left="1701" w:header="720" w:footer="720" w:gutter="0"/>
          <w:cols w:space="720"/>
        </w:sectPr>
      </w:pP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bookmarkStart w:id="9" w:name="block-5333207"/>
      <w:bookmarkEnd w:id="7"/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6191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3023"/>
      </w:tblGrid>
      <w:tr w:rsidR="005E40B5" w:rsidRPr="0036191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9E04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9E047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языка. Культура речи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функции.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Фонетика.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Орфоэпия. Орфоэпические нормы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Фразеология русского языка (повторение,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обобщение).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Морфология.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Морфологические нормы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Орфография.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правила орфографии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Речь. Речевое общение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9.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Логико-смысловые отношения между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</w:tbl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36"/>
      </w:tblGrid>
      <w:tr w:rsidR="005E40B5" w:rsidRPr="0036191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Синтаксис.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Синтаксические нормы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r w:rsidRPr="009E04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Пунктуация.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правила пунктуации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Функциональная стилистика. Культура речи</w:t>
            </w: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</w:tbl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bookmarkStart w:id="10" w:name="block-5333208"/>
      <w:bookmarkEnd w:id="9"/>
      <w:r w:rsidRPr="003619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807"/>
        <w:gridCol w:w="1552"/>
        <w:gridCol w:w="1841"/>
        <w:gridCol w:w="1910"/>
        <w:gridCol w:w="3036"/>
      </w:tblGrid>
      <w:tr w:rsidR="005E40B5" w:rsidRPr="0036191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в начале года.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знаковая система. Основные функции языка.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 как наука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языка и культуры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Языковая норма, её основные признаки и функции.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Виды языковых норм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fbaacef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словарей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220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Орфоэпические (произносительные и акцентологические) нормы.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Уместность использования эмоционально-оценочной лексики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 трудности (обзор)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856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местоимений, глаголов.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и согласных в корне.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Буквы ы — и после приставок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словах различных частей речи.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fbaaeaee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Слитное, дефисное и раздельное написание слов.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"Орфография.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орфографии"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730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 Основные функции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выступление.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fbaaca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Логико-смысловые отношения между предложениями в тексте.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Информативность текста. Виды информации в тексте.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План.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Тезисы. Конспект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Отзыв.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Информационно-смысловая переработка текста. Реферат.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fbaaee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</w:tbl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83"/>
        <w:gridCol w:w="1147"/>
        <w:gridCol w:w="1841"/>
        <w:gridCol w:w="1910"/>
        <w:gridCol w:w="1347"/>
        <w:gridCol w:w="3050"/>
      </w:tblGrid>
      <w:tr w:rsidR="005E40B5" w:rsidRPr="003619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fbaaddb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членами.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Публицистический стиль. Лексические, морфологические и синтаксические особенности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815F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fbab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361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0B5" w:rsidRPr="0036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40B5" w:rsidRPr="00361915" w:rsidRDefault="003619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19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0B5" w:rsidRPr="00361915" w:rsidRDefault="005E40B5">
            <w:pPr>
              <w:rPr>
                <w:sz w:val="24"/>
                <w:szCs w:val="24"/>
              </w:rPr>
            </w:pPr>
          </w:p>
        </w:tc>
      </w:tr>
    </w:tbl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5E40B5">
      <w:pPr>
        <w:rPr>
          <w:sz w:val="24"/>
          <w:szCs w:val="24"/>
        </w:rPr>
        <w:sectPr w:rsidR="005E40B5" w:rsidRPr="00361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0B5" w:rsidRPr="00361915" w:rsidRDefault="00361915">
      <w:pPr>
        <w:spacing w:after="0"/>
        <w:ind w:left="120"/>
        <w:rPr>
          <w:sz w:val="24"/>
          <w:szCs w:val="24"/>
        </w:rPr>
      </w:pPr>
      <w:bookmarkStart w:id="11" w:name="block-5333209"/>
      <w:bookmarkEnd w:id="10"/>
      <w:r w:rsidRPr="0036191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40B5" w:rsidRPr="0080187B" w:rsidRDefault="00361915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язык, 10 класс/ Гусарова И.В.,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61915">
        <w:rPr>
          <w:sz w:val="24"/>
          <w:szCs w:val="24"/>
          <w:lang w:val="ru-RU"/>
        </w:rPr>
        <w:br/>
      </w:r>
      <w:bookmarkStart w:id="12" w:name="68887037-60c7-4119-9c03-aab772564d28"/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11 класс/ Гусарова И.В., Общество с ограниченной ответственностью </w:t>
      </w:r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Издательский центр «ВЕНТАНА-ГРАФ»; Акционерное общество «Издательство «Просвещение»</w:t>
      </w:r>
      <w:bookmarkEnd w:id="12"/>
      <w:r w:rsidRPr="0080187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E40B5" w:rsidRPr="00361915" w:rsidRDefault="00361915">
      <w:pPr>
        <w:spacing w:after="0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bfdcd29f-3a0f-4576-9d48-346f0eed3c66"/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Русский язык. 10-11 классы. Методические рекомендации. Г.А. Хлебинская</w:t>
      </w:r>
      <w:bookmarkEnd w:id="13"/>
      <w:r w:rsidRPr="0036191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E40B5" w:rsidRPr="00361915" w:rsidRDefault="005E40B5">
      <w:pPr>
        <w:spacing w:after="0"/>
        <w:ind w:left="120"/>
        <w:rPr>
          <w:sz w:val="24"/>
          <w:szCs w:val="24"/>
          <w:lang w:val="ru-RU"/>
        </w:rPr>
      </w:pP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  <w:lang w:val="ru-RU"/>
        </w:rPr>
      </w:pPr>
      <w:r w:rsidRPr="0036191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0B5" w:rsidRPr="00361915" w:rsidRDefault="00361915">
      <w:pPr>
        <w:spacing w:after="0" w:line="480" w:lineRule="auto"/>
        <w:ind w:left="120"/>
        <w:rPr>
          <w:sz w:val="24"/>
          <w:szCs w:val="24"/>
        </w:rPr>
      </w:pPr>
      <w:r w:rsidRPr="00361915">
        <w:rPr>
          <w:rFonts w:ascii="Times New Roman" w:hAnsi="Times New Roman"/>
          <w:color w:val="000000"/>
          <w:sz w:val="24"/>
          <w:szCs w:val="24"/>
        </w:rPr>
        <w:t>​</w:t>
      </w:r>
      <w:r w:rsidRPr="00361915">
        <w:rPr>
          <w:rFonts w:ascii="Times New Roman" w:hAnsi="Times New Roman"/>
          <w:color w:val="333333"/>
          <w:sz w:val="24"/>
          <w:szCs w:val="24"/>
        </w:rPr>
        <w:t>​‌</w:t>
      </w:r>
      <w:bookmarkStart w:id="14" w:name="d7e5dcf0-bb29-4391-991f-6eb2fd886660"/>
      <w:r w:rsidRPr="00361915">
        <w:rPr>
          <w:rFonts w:ascii="Times New Roman" w:hAnsi="Times New Roman"/>
          <w:color w:val="000000"/>
          <w:sz w:val="24"/>
          <w:szCs w:val="24"/>
        </w:rPr>
        <w:t>https: uchi.ru</w:t>
      </w:r>
      <w:bookmarkEnd w:id="14"/>
      <w:r w:rsidRPr="00361915">
        <w:rPr>
          <w:rFonts w:ascii="Times New Roman" w:hAnsi="Times New Roman"/>
          <w:color w:val="333333"/>
          <w:sz w:val="24"/>
          <w:szCs w:val="24"/>
        </w:rPr>
        <w:t>‌</w:t>
      </w:r>
      <w:r w:rsidRPr="00361915">
        <w:rPr>
          <w:rFonts w:ascii="Times New Roman" w:hAnsi="Times New Roman"/>
          <w:color w:val="000000"/>
          <w:sz w:val="24"/>
          <w:szCs w:val="24"/>
        </w:rPr>
        <w:t>​</w:t>
      </w:r>
    </w:p>
    <w:p w:rsidR="005E40B5" w:rsidRPr="00361915" w:rsidRDefault="005E40B5">
      <w:pPr>
        <w:rPr>
          <w:sz w:val="24"/>
          <w:szCs w:val="24"/>
        </w:rPr>
        <w:sectPr w:rsidR="005E40B5" w:rsidRPr="0036191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61915" w:rsidRPr="00361915" w:rsidRDefault="00361915">
      <w:pPr>
        <w:rPr>
          <w:sz w:val="24"/>
          <w:szCs w:val="24"/>
        </w:rPr>
      </w:pPr>
    </w:p>
    <w:sectPr w:rsidR="00361915" w:rsidRPr="003619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556"/>
    <w:multiLevelType w:val="multilevel"/>
    <w:tmpl w:val="14D0D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92B68"/>
    <w:multiLevelType w:val="multilevel"/>
    <w:tmpl w:val="C4EAD3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806F1"/>
    <w:multiLevelType w:val="multilevel"/>
    <w:tmpl w:val="1CD21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E4270"/>
    <w:multiLevelType w:val="multilevel"/>
    <w:tmpl w:val="018A7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51237"/>
    <w:multiLevelType w:val="multilevel"/>
    <w:tmpl w:val="1D800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A4501"/>
    <w:multiLevelType w:val="multilevel"/>
    <w:tmpl w:val="FF02B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2F4AE8"/>
    <w:multiLevelType w:val="multilevel"/>
    <w:tmpl w:val="C3F62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A4F82"/>
    <w:multiLevelType w:val="multilevel"/>
    <w:tmpl w:val="C764F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F47A9"/>
    <w:multiLevelType w:val="multilevel"/>
    <w:tmpl w:val="D4543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D3ADB"/>
    <w:multiLevelType w:val="multilevel"/>
    <w:tmpl w:val="45DA1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A25D3"/>
    <w:multiLevelType w:val="multilevel"/>
    <w:tmpl w:val="A5762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E1710F"/>
    <w:multiLevelType w:val="multilevel"/>
    <w:tmpl w:val="3904B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F69E3"/>
    <w:multiLevelType w:val="multilevel"/>
    <w:tmpl w:val="D1DA3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527EEF"/>
    <w:multiLevelType w:val="multilevel"/>
    <w:tmpl w:val="BDCCE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46763"/>
    <w:multiLevelType w:val="multilevel"/>
    <w:tmpl w:val="2D34A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636FD1"/>
    <w:multiLevelType w:val="multilevel"/>
    <w:tmpl w:val="FC90E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301B1"/>
    <w:multiLevelType w:val="multilevel"/>
    <w:tmpl w:val="2B304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40B5"/>
    <w:rsid w:val="00361915"/>
    <w:rsid w:val="005E40B5"/>
    <w:rsid w:val="0080187B"/>
    <w:rsid w:val="00815F1F"/>
    <w:rsid w:val="008C7F2B"/>
    <w:rsid w:val="009E0475"/>
    <w:rsid w:val="00B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B428-6E26-4C4C-9646-2F588C2F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10261</Words>
  <Characters>58491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2023-09-03T20:02:00Z</cp:lastPrinted>
  <dcterms:created xsi:type="dcterms:W3CDTF">2023-08-30T09:35:00Z</dcterms:created>
  <dcterms:modified xsi:type="dcterms:W3CDTF">2023-09-03T20:03:00Z</dcterms:modified>
</cp:coreProperties>
</file>